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</w:p>
    <w:p>
      <w:pPr>
        <w:pStyle w:val="4"/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顺城区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财政局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“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双随机一公开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”</w:t>
      </w:r>
    </w:p>
    <w:p>
      <w:pPr>
        <w:pStyle w:val="4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监管改革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实施细则(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试行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)</w:t>
      </w:r>
    </w:p>
    <w:bookmarkEnd w:id="0"/>
    <w:p>
      <w:pPr>
        <w:pStyle w:val="4"/>
        <w:spacing w:line="600" w:lineRule="exact"/>
        <w:rPr>
          <w:rFonts w:ascii="微软雅黑" w:hAnsi="微软雅黑" w:eastAsia="微软雅黑"/>
        </w:rPr>
      </w:pPr>
    </w:p>
    <w:p>
      <w:pPr>
        <w:pStyle w:val="4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为了规范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微软雅黑" w:eastAsia="仿宋_GB2312"/>
          <w:sz w:val="32"/>
          <w:szCs w:val="32"/>
        </w:rPr>
        <w:t>财政局监管行为，全面推行“双随机一公开”工作，</w:t>
      </w:r>
      <w:r>
        <w:rPr>
          <w:rFonts w:hint="eastAsia" w:ascii="仿宋_GB2312" w:hAnsi="微软雅黑" w:eastAsia="仿宋_GB2312"/>
          <w:snapToGrid w:val="0"/>
          <w:sz w:val="32"/>
          <w:szCs w:val="32"/>
        </w:rPr>
        <w:t>根据市政府办公厅《关于推广随机抽查规范事中事后监管的实施意见》（抚政办发〔2016〕22号）、《抚顺市全面推进“双随机一公开”监督改革实施方案》（抚政办明电〔2016〕20号）等有关规定</w:t>
      </w:r>
      <w:r>
        <w:rPr>
          <w:rFonts w:hint="eastAsia" w:ascii="仿宋_GB2312" w:hAnsi="微软雅黑" w:eastAsia="仿宋_GB2312"/>
          <w:snapToGrid w:val="0"/>
          <w:sz w:val="32"/>
          <w:szCs w:val="32"/>
          <w:lang w:eastAsia="zh-CN"/>
        </w:rPr>
        <w:t>和</w:t>
      </w:r>
      <w:r>
        <w:rPr>
          <w:rFonts w:hint="eastAsia" w:ascii="仿宋_GB2312" w:hAnsi="微软雅黑" w:eastAsia="仿宋_GB2312"/>
          <w:sz w:val="32"/>
          <w:szCs w:val="32"/>
        </w:rPr>
        <w:t>《抚顺市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财政局“双随机一公开”监管改革实施细则</w:t>
      </w:r>
      <w:r>
        <w:rPr>
          <w:rFonts w:hint="eastAsia" w:ascii="仿宋_GB2312" w:hAnsi="微软雅黑" w:eastAsia="仿宋_GB2312"/>
          <w:sz w:val="32"/>
          <w:szCs w:val="32"/>
        </w:rPr>
        <w:t>》（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试行</w:t>
      </w:r>
      <w:r>
        <w:rPr>
          <w:rFonts w:hint="eastAsia" w:ascii="仿宋_GB2312" w:hAnsi="微软雅黑" w:eastAsia="仿宋_GB2312"/>
          <w:sz w:val="32"/>
          <w:szCs w:val="32"/>
        </w:rPr>
        <w:t>）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，结合我局实际</w:t>
      </w:r>
      <w:r>
        <w:rPr>
          <w:rFonts w:hint="eastAsia" w:ascii="仿宋_GB2312" w:hAnsi="微软雅黑" w:eastAsia="仿宋_GB2312"/>
          <w:sz w:val="32"/>
          <w:szCs w:val="32"/>
        </w:rPr>
        <w:t>，制定本实施细则。</w:t>
      </w:r>
    </w:p>
    <w:p>
      <w:pPr>
        <w:pStyle w:val="4"/>
        <w:numPr>
          <w:ilvl w:val="0"/>
          <w:numId w:val="0"/>
        </w:numPr>
        <w:spacing w:line="600" w:lineRule="exact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4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本细则所称“双随机一公开”工作，是指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微软雅黑" w:eastAsia="仿宋_GB2312"/>
          <w:sz w:val="32"/>
          <w:szCs w:val="32"/>
        </w:rPr>
        <w:t>财政局依据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法律、法规和</w:t>
      </w:r>
      <w:r>
        <w:rPr>
          <w:rFonts w:hint="eastAsia" w:ascii="仿宋_GB2312" w:hAnsi="微软雅黑" w:eastAsia="仿宋_GB2312"/>
          <w:sz w:val="32"/>
          <w:szCs w:val="32"/>
        </w:rPr>
        <w:t>规章制度组织实施检查时，采取随机抽取检查对象、随机选派执法检查人员并及时公开抽查情况和查处结果的活动。</w:t>
      </w:r>
    </w:p>
    <w:p>
      <w:pPr>
        <w:pStyle w:val="4"/>
        <w:numPr>
          <w:ilvl w:val="0"/>
          <w:numId w:val="0"/>
        </w:numPr>
        <w:spacing w:line="600" w:lineRule="exact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4"/>
        <w:spacing w:line="600" w:lineRule="exact"/>
        <w:ind w:firstLine="630"/>
        <w:rPr>
          <w:rFonts w:hint="eastAsia" w:ascii="仿宋_GB2312" w:hAnsi="Arial" w:eastAsia="仿宋_GB2312" w:cs="Arial"/>
          <w:snapToGrid w:val="0"/>
          <w:sz w:val="32"/>
          <w:szCs w:val="32"/>
        </w:rPr>
      </w:pPr>
      <w:r>
        <w:rPr>
          <w:rFonts w:hint="eastAsia" w:ascii="微软雅黑" w:hAnsi="微软雅黑" w:eastAsia="仿宋_GB2312"/>
          <w:sz w:val="32"/>
          <w:szCs w:val="32"/>
        </w:rPr>
        <w:t> </w:t>
      </w:r>
      <w:r>
        <w:rPr>
          <w:rFonts w:hint="eastAsia" w:ascii="仿宋_GB2312" w:hAnsi="微软雅黑" w:eastAsia="仿宋_GB2312"/>
          <w:sz w:val="32"/>
          <w:szCs w:val="32"/>
        </w:rPr>
        <w:t xml:space="preserve">第三条 </w:t>
      </w:r>
      <w:r>
        <w:rPr>
          <w:rFonts w:hint="eastAsia" w:ascii="仿宋_GB2312" w:hAnsi="微软雅黑" w:eastAsia="仿宋_GB2312"/>
          <w:snapToGrid w:val="0"/>
          <w:sz w:val="32"/>
          <w:szCs w:val="32"/>
        </w:rPr>
        <w:t xml:space="preserve"> 具有行政检查职能的</w:t>
      </w:r>
      <w:r>
        <w:rPr>
          <w:rFonts w:hint="eastAsia" w:ascii="仿宋_GB2312" w:hAnsi="微软雅黑" w:eastAsia="仿宋_GB2312"/>
          <w:snapToGrid w:val="0"/>
          <w:sz w:val="32"/>
          <w:szCs w:val="32"/>
          <w:lang w:eastAsia="zh-CN"/>
        </w:rPr>
        <w:t>科</w:t>
      </w:r>
      <w:r>
        <w:rPr>
          <w:rFonts w:hint="eastAsia" w:ascii="仿宋_GB2312" w:hAnsi="微软雅黑" w:eastAsia="仿宋_GB2312"/>
          <w:snapToGrid w:val="0"/>
          <w:sz w:val="32"/>
          <w:szCs w:val="32"/>
        </w:rPr>
        <w:t>室要制定</w:t>
      </w:r>
      <w:r>
        <w:rPr>
          <w:rFonts w:hint="eastAsia" w:ascii="仿宋_GB2312" w:hAnsi="Arial" w:eastAsia="仿宋_GB2312" w:cs="Arial"/>
          <w:snapToGrid w:val="0"/>
          <w:sz w:val="32"/>
          <w:szCs w:val="32"/>
        </w:rPr>
        <w:t>年度检查计划和具体检查方案，明确具体的操作规程和检查标准，突出可操作性和实效性。年度检查计划应于每年1月底前报局办公室备案。</w:t>
      </w:r>
    </w:p>
    <w:p>
      <w:pPr>
        <w:pStyle w:val="4"/>
        <w:spacing w:line="600" w:lineRule="exact"/>
        <w:ind w:firstLine="630"/>
        <w:rPr>
          <w:rFonts w:hint="eastAsia" w:ascii="仿宋_GB2312" w:hAnsi="Arial" w:eastAsia="仿宋_GB2312" w:cs="Arial"/>
          <w:snapToGrid w:val="0"/>
          <w:sz w:val="32"/>
          <w:szCs w:val="32"/>
        </w:rPr>
      </w:pPr>
    </w:p>
    <w:p>
      <w:pPr>
        <w:pStyle w:val="4"/>
        <w:widowControl w:val="0"/>
        <w:snapToGrid w:val="0"/>
        <w:spacing w:line="360" w:lineRule="auto"/>
        <w:ind w:firstLine="640" w:firstLineChars="200"/>
        <w:jc w:val="both"/>
        <w:rPr>
          <w:rFonts w:hint="eastAsia" w:ascii="仿宋_GB2312" w:hAnsi="ˎ̥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第四条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napToGrid w:val="0"/>
          <w:sz w:val="32"/>
          <w:szCs w:val="32"/>
        </w:rPr>
        <w:t>局办公室负责</w:t>
      </w:r>
      <w:r>
        <w:rPr>
          <w:rFonts w:hint="eastAsia" w:ascii="仿宋_GB2312" w:hAnsi="ˎ̥" w:eastAsia="仿宋_GB2312"/>
          <w:snapToGrid w:val="0"/>
          <w:sz w:val="32"/>
          <w:szCs w:val="32"/>
        </w:rPr>
        <w:t>建立完善的执法检查人员名录库，并根据依法持有辽宁省行政执法证件人员和工作变动情况，动态调整执法检查人员名录库。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微软雅黑" w:eastAsia="仿宋_GB2312"/>
          <w:sz w:val="32"/>
          <w:szCs w:val="32"/>
        </w:rPr>
        <w:t xml:space="preserve">条 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抽取执法检查人员时，原则上从执法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室中的执法检查人员名录库中随机选择执法人员，特殊情况也可以从全部执法检查人员名录库中随机选择执法人员。</w:t>
      </w:r>
      <w:r>
        <w:rPr>
          <w:rFonts w:hint="eastAsia" w:ascii="仿宋_GB2312" w:hAnsi="ˎ̥" w:eastAsia="仿宋_GB2312"/>
          <w:sz w:val="32"/>
          <w:szCs w:val="32"/>
        </w:rPr>
        <w:t>执法检查人员与被检查对象有利害关系的，应依法回避。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随机抽查实行电子化管理，对检查事项、随机抽查对象、执法检查人员实行全程电子化管理，实现责任可追溯。</w:t>
      </w:r>
    </w:p>
    <w:p>
      <w:pPr>
        <w:widowControl/>
        <w:numPr>
          <w:ilvl w:val="0"/>
          <w:numId w:val="0"/>
        </w:numPr>
        <w:shd w:val="clear" w:color="auto" w:fill="FFFFFF"/>
        <w:spacing w:line="600" w:lineRule="exact"/>
        <w:jc w:val="left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4"/>
        <w:numPr>
          <w:ilvl w:val="0"/>
          <w:numId w:val="2"/>
        </w:numPr>
        <w:spacing w:line="600" w:lineRule="exact"/>
        <w:ind w:firstLine="640" w:firstLineChars="200"/>
        <w:rPr>
          <w:rFonts w:hint="eastAsia" w:ascii="微软雅黑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按照财政检查工作要求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开展组织检查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sz w:val="32"/>
          <w:szCs w:val="32"/>
        </w:rPr>
        <w:t>印发检查通知书、复核检查结论、提出处理意见、下发处理决定等工作。</w:t>
      </w:r>
      <w:r>
        <w:rPr>
          <w:rFonts w:hint="eastAsia" w:ascii="微软雅黑" w:hAnsi="微软雅黑" w:eastAsia="仿宋_GB2312"/>
          <w:sz w:val="32"/>
          <w:szCs w:val="32"/>
        </w:rPr>
        <w:t> </w:t>
      </w:r>
    </w:p>
    <w:p>
      <w:pPr>
        <w:pStyle w:val="4"/>
        <w:numPr>
          <w:ilvl w:val="0"/>
          <w:numId w:val="0"/>
        </w:numPr>
        <w:spacing w:line="600" w:lineRule="exact"/>
        <w:rPr>
          <w:rFonts w:hint="eastAsia" w:ascii="微软雅黑" w:hAnsi="微软雅黑" w:eastAsia="仿宋_GB2312"/>
          <w:sz w:val="32"/>
          <w:szCs w:val="32"/>
        </w:rPr>
      </w:pPr>
    </w:p>
    <w:p>
      <w:pPr>
        <w:pStyle w:val="4"/>
        <w:spacing w:line="600" w:lineRule="exact"/>
        <w:ind w:firstLine="640"/>
        <w:rPr>
          <w:rFonts w:hint="eastAsia" w:ascii="仿宋_GB2312" w:hAnsi="ˎ̥" w:eastAsia="仿宋_GB2312"/>
          <w:spacing w:val="15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微软雅黑" w:eastAsia="仿宋_GB2312"/>
          <w:sz w:val="32"/>
          <w:szCs w:val="32"/>
        </w:rPr>
        <w:t>条 按照规定开展检查工作，于检查结束10个工作日内，完成书面检查报告，</w:t>
      </w:r>
      <w:r>
        <w:rPr>
          <w:rFonts w:hint="eastAsia" w:ascii="仿宋_GB2312" w:hAnsi="ˎ̥" w:eastAsia="仿宋_GB2312"/>
          <w:spacing w:val="15"/>
          <w:sz w:val="32"/>
          <w:szCs w:val="32"/>
        </w:rPr>
        <w:t>检查报告应当包括检查时间、检查内容、检查情况，以及处理意见和建议等内容。</w:t>
      </w:r>
    </w:p>
    <w:p>
      <w:pPr>
        <w:pStyle w:val="4"/>
        <w:spacing w:line="600" w:lineRule="exact"/>
        <w:ind w:firstLine="640"/>
        <w:rPr>
          <w:rFonts w:hint="eastAsia" w:ascii="仿宋_GB2312" w:hAnsi="ˎ̥" w:eastAsia="仿宋_GB2312"/>
          <w:spacing w:val="15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　　第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微软雅黑" w:eastAsia="仿宋_GB2312"/>
          <w:sz w:val="32"/>
          <w:szCs w:val="32"/>
        </w:rPr>
        <w:t xml:space="preserve">条 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微软雅黑" w:eastAsia="仿宋_GB2312"/>
          <w:sz w:val="32"/>
          <w:szCs w:val="32"/>
        </w:rPr>
        <w:t>财政局在不涉密的情况下，将检查结果及时向社会公开。</w:t>
      </w:r>
      <w:r>
        <w:rPr>
          <w:rFonts w:hint="eastAsia" w:ascii="微软雅黑" w:hAnsi="微软雅黑" w:eastAsia="仿宋_GB2312"/>
          <w:sz w:val="32"/>
          <w:szCs w:val="32"/>
        </w:rPr>
        <w:t> </w:t>
      </w:r>
    </w:p>
    <w:p>
      <w:pPr>
        <w:pStyle w:val="4"/>
        <w:spacing w:line="600" w:lineRule="exact"/>
        <w:ind w:firstLine="64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第十条 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微软雅黑" w:eastAsia="仿宋_GB2312"/>
          <w:sz w:val="32"/>
          <w:szCs w:val="32"/>
        </w:rPr>
        <w:t>财政局对检查中发现的问题，按规定作出处理处罚；对不属于财政部门职权范围的事项，依法依纪移送其他部门处理。</w:t>
      </w:r>
    </w:p>
    <w:p>
      <w:pPr>
        <w:pStyle w:val="4"/>
        <w:spacing w:line="600" w:lineRule="exact"/>
        <w:ind w:firstLine="64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微软雅黑" w:hAnsi="微软雅黑" w:eastAsia="仿宋_GB2312"/>
          <w:sz w:val="32"/>
          <w:szCs w:val="32"/>
        </w:rPr>
        <w:t> </w:t>
      </w:r>
    </w:p>
    <w:p>
      <w:pPr>
        <w:pStyle w:val="4"/>
        <w:numPr>
          <w:ilvl w:val="0"/>
          <w:numId w:val="3"/>
        </w:numPr>
        <w:spacing w:line="600" w:lineRule="exact"/>
        <w:ind w:firstLine="64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本细则由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顺城区</w:t>
      </w:r>
      <w:r>
        <w:rPr>
          <w:rFonts w:hint="eastAsia" w:ascii="仿宋_GB2312" w:hAnsi="微软雅黑" w:eastAsia="仿宋_GB2312"/>
          <w:sz w:val="32"/>
          <w:szCs w:val="32"/>
        </w:rPr>
        <w:t>财政局负责解释和修订。</w:t>
      </w:r>
    </w:p>
    <w:p>
      <w:pPr>
        <w:pStyle w:val="4"/>
        <w:numPr>
          <w:ilvl w:val="0"/>
          <w:numId w:val="0"/>
        </w:numPr>
        <w:spacing w:line="600" w:lineRule="exact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4"/>
        <w:numPr>
          <w:ilvl w:val="0"/>
          <w:numId w:val="3"/>
        </w:numPr>
        <w:spacing w:line="600" w:lineRule="exact"/>
        <w:ind w:firstLine="640" w:firstLineChars="0"/>
        <w:rPr>
          <w:rFonts w:hint="eastAsia" w:ascii="微软雅黑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本细则自印发之日起执行。</w:t>
      </w:r>
      <w:r>
        <w:rPr>
          <w:rFonts w:hint="eastAsia" w:ascii="微软雅黑" w:hAnsi="微软雅黑" w:eastAsia="仿宋_GB2312"/>
          <w:sz w:val="32"/>
          <w:szCs w:val="32"/>
        </w:rPr>
        <w:t> </w:t>
      </w:r>
    </w:p>
    <w:p>
      <w:pPr>
        <w:pStyle w:val="4"/>
        <w:widowControl/>
        <w:numPr>
          <w:ilvl w:val="0"/>
          <w:numId w:val="0"/>
        </w:numPr>
        <w:spacing w:line="600" w:lineRule="exact"/>
        <w:jc w:val="left"/>
        <w:rPr>
          <w:rFonts w:hint="eastAsia" w:ascii="微软雅黑" w:hAnsi="微软雅黑" w:eastAsia="仿宋_GB2312"/>
          <w:sz w:val="32"/>
          <w:szCs w:val="32"/>
        </w:rPr>
      </w:pPr>
    </w:p>
    <w:p>
      <w:pPr>
        <w:pStyle w:val="4"/>
        <w:widowControl/>
        <w:numPr>
          <w:ilvl w:val="0"/>
          <w:numId w:val="0"/>
        </w:numPr>
        <w:spacing w:line="600" w:lineRule="exact"/>
        <w:jc w:val="left"/>
        <w:rPr>
          <w:rFonts w:hint="eastAsia" w:ascii="微软雅黑" w:hAnsi="微软雅黑" w:eastAsia="仿宋_GB2312"/>
          <w:sz w:val="32"/>
          <w:szCs w:val="32"/>
        </w:rPr>
      </w:pPr>
    </w:p>
    <w:p>
      <w:pPr>
        <w:pStyle w:val="4"/>
        <w:widowControl/>
        <w:numPr>
          <w:ilvl w:val="0"/>
          <w:numId w:val="0"/>
        </w:numPr>
        <w:spacing w:line="600" w:lineRule="exact"/>
        <w:jc w:val="left"/>
        <w:rPr>
          <w:rFonts w:hint="eastAsia" w:ascii="微软雅黑" w:hAnsi="微软雅黑" w:eastAsia="仿宋_GB2312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　　</w:t>
      </w:r>
      <w:r>
        <w:rPr>
          <w:rFonts w:hint="eastAsia" w:ascii="微软雅黑" w:hAnsi="微软雅黑" w:eastAsia="仿宋_GB2312"/>
          <w:sz w:val="32"/>
          <w:szCs w:val="32"/>
        </w:rPr>
        <w:t> </w:t>
      </w:r>
    </w:p>
    <w:p>
      <w:pPr>
        <w:pStyle w:val="4"/>
        <w:spacing w:line="60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　　                      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抚顺市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顺城区</w:t>
      </w:r>
      <w:r>
        <w:rPr>
          <w:rFonts w:hint="eastAsia" w:ascii="仿宋_GB2312" w:hAnsi="微软雅黑" w:eastAsia="仿宋_GB2312"/>
          <w:sz w:val="32"/>
          <w:szCs w:val="32"/>
        </w:rPr>
        <w:t>财政局</w:t>
      </w:r>
    </w:p>
    <w:p>
      <w:pPr>
        <w:pStyle w:val="4"/>
        <w:spacing w:line="60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　　                       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 xml:space="preserve"> 201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03E1"/>
    <w:multiLevelType w:val="singleLevel"/>
    <w:tmpl w:val="595E03E1"/>
    <w:lvl w:ilvl="0" w:tentative="0">
      <w:start w:val="1"/>
      <w:numFmt w:val="chineseCounting"/>
      <w:suff w:val="space"/>
      <w:lvlText w:val="第%1条"/>
      <w:lvlJc w:val="left"/>
    </w:lvl>
  </w:abstractNum>
  <w:abstractNum w:abstractNumId="1">
    <w:nsid w:val="595E04B4"/>
    <w:multiLevelType w:val="singleLevel"/>
    <w:tmpl w:val="595E04B4"/>
    <w:lvl w:ilvl="0" w:tentative="0">
      <w:start w:val="6"/>
      <w:numFmt w:val="chineseCounting"/>
      <w:suff w:val="space"/>
      <w:lvlText w:val="第%1条"/>
      <w:lvlJc w:val="left"/>
    </w:lvl>
  </w:abstractNum>
  <w:abstractNum w:abstractNumId="2">
    <w:nsid w:val="595E04D0"/>
    <w:multiLevelType w:val="singleLevel"/>
    <w:tmpl w:val="595E04D0"/>
    <w:lvl w:ilvl="0" w:tentative="0">
      <w:start w:val="11"/>
      <w:numFmt w:val="chineseCounting"/>
      <w:suff w:val="space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E59B7"/>
    <w:rsid w:val="67452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2017-07-09T05:57:57Z</cp:lastPrinted>
  <dcterms:modified xsi:type="dcterms:W3CDTF">2017-07-09T05:58:09Z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