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hint="eastAsia" w:ascii="宋体" w:hAnsi="宋体" w:cs="宋体"/>
          <w:b/>
          <w:color w:val="000000"/>
          <w:kern w:val="0"/>
          <w:sz w:val="44"/>
          <w:szCs w:val="44"/>
          <w:lang w:val="en-US" w:eastAsia="zh-CN" w:bidi="ar"/>
        </w:rPr>
      </w:pPr>
      <w:r>
        <w:rPr>
          <w:rFonts w:hint="eastAsia" w:ascii="宋体" w:hAnsi="宋体" w:eastAsia="宋体" w:cs="宋体"/>
          <w:b/>
          <w:color w:val="000000"/>
          <w:kern w:val="0"/>
          <w:sz w:val="44"/>
          <w:szCs w:val="44"/>
          <w:lang w:eastAsia="zh-CN" w:bidi="ar"/>
        </w:rPr>
        <w:t>关于顺城区民政局202</w:t>
      </w:r>
      <w:r>
        <w:rPr>
          <w:rFonts w:hint="eastAsia" w:ascii="宋体" w:hAnsi="宋体" w:cs="宋体"/>
          <w:b/>
          <w:color w:val="000000"/>
          <w:kern w:val="0"/>
          <w:sz w:val="44"/>
          <w:szCs w:val="44"/>
          <w:lang w:val="en-US" w:eastAsia="zh-CN" w:bidi="ar"/>
        </w:rPr>
        <w:t>2</w:t>
      </w:r>
      <w:r>
        <w:rPr>
          <w:rFonts w:hint="eastAsia" w:ascii="宋体" w:hAnsi="宋体" w:eastAsia="宋体" w:cs="宋体"/>
          <w:b/>
          <w:color w:val="000000"/>
          <w:kern w:val="0"/>
          <w:sz w:val="44"/>
          <w:szCs w:val="44"/>
          <w:lang w:eastAsia="zh-CN" w:bidi="ar"/>
        </w:rPr>
        <w:t>年</w:t>
      </w:r>
      <w:r>
        <w:rPr>
          <w:rFonts w:hint="eastAsia" w:ascii="宋体" w:hAnsi="宋体" w:cs="宋体"/>
          <w:b/>
          <w:color w:val="000000"/>
          <w:kern w:val="0"/>
          <w:sz w:val="44"/>
          <w:szCs w:val="44"/>
          <w:lang w:val="en-US" w:eastAsia="zh-CN" w:bidi="ar"/>
        </w:rPr>
        <w:t>度行政执法检查</w:t>
      </w:r>
    </w:p>
    <w:p>
      <w:pPr>
        <w:widowControl/>
        <w:jc w:val="center"/>
        <w:textAlignment w:val="center"/>
        <w:rPr>
          <w:rFonts w:hint="eastAsia" w:ascii="宋体" w:hAnsi="宋体" w:eastAsia="宋体" w:cs="宋体"/>
          <w:b/>
          <w:color w:val="000000"/>
          <w:kern w:val="0"/>
          <w:sz w:val="44"/>
          <w:szCs w:val="44"/>
          <w:lang w:eastAsia="zh-CN" w:bidi="ar"/>
        </w:rPr>
      </w:pPr>
      <w:r>
        <w:rPr>
          <w:rFonts w:hint="eastAsia" w:ascii="宋体" w:hAnsi="宋体" w:cs="宋体"/>
          <w:b/>
          <w:color w:val="000000"/>
          <w:kern w:val="0"/>
          <w:sz w:val="44"/>
          <w:szCs w:val="44"/>
          <w:lang w:val="en-US" w:eastAsia="zh-CN" w:bidi="ar"/>
        </w:rPr>
        <w:t>计划的函</w:t>
      </w:r>
    </w:p>
    <w:p>
      <w:pPr>
        <w:widowControl/>
        <w:jc w:val="left"/>
        <w:textAlignment w:val="center"/>
        <w:rPr>
          <w:rFonts w:hint="eastAsia" w:ascii="仿宋" w:hAnsi="仿宋" w:eastAsia="仿宋" w:cs="仿宋"/>
          <w:b w:val="0"/>
          <w:bCs/>
          <w:color w:val="000000"/>
          <w:kern w:val="0"/>
          <w:sz w:val="34"/>
          <w:szCs w:val="34"/>
          <w:lang w:eastAsia="zh-CN" w:bidi="ar"/>
        </w:rPr>
      </w:pPr>
      <w:r>
        <w:rPr>
          <w:rFonts w:hint="eastAsia" w:ascii="仿宋" w:hAnsi="仿宋" w:eastAsia="仿宋" w:cs="仿宋"/>
          <w:b w:val="0"/>
          <w:bCs/>
          <w:color w:val="000000"/>
          <w:kern w:val="0"/>
          <w:sz w:val="34"/>
          <w:szCs w:val="34"/>
          <w:lang w:val="en-US" w:eastAsia="zh-CN" w:bidi="ar"/>
        </w:rPr>
        <w:t>顺城</w:t>
      </w:r>
      <w:r>
        <w:rPr>
          <w:rFonts w:hint="eastAsia" w:ascii="仿宋" w:hAnsi="仿宋" w:eastAsia="仿宋" w:cs="仿宋"/>
          <w:b w:val="0"/>
          <w:bCs/>
          <w:color w:val="000000"/>
          <w:kern w:val="0"/>
          <w:sz w:val="34"/>
          <w:szCs w:val="34"/>
          <w:lang w:eastAsia="zh-CN" w:bidi="ar"/>
        </w:rPr>
        <w:t>区司法局：</w:t>
      </w:r>
    </w:p>
    <w:p>
      <w:pPr>
        <w:ind w:firstLine="680" w:firstLineChars="200"/>
        <w:rPr>
          <w:rFonts w:hint="eastAsia" w:ascii="仿宋" w:hAnsi="仿宋" w:eastAsia="仿宋" w:cs="仿宋"/>
          <w:b w:val="0"/>
          <w:bCs/>
          <w:sz w:val="34"/>
          <w:szCs w:val="34"/>
          <w:lang w:val="en-US" w:eastAsia="zh-CN"/>
        </w:rPr>
      </w:pPr>
      <w:r>
        <w:rPr>
          <w:rFonts w:hint="eastAsia" w:ascii="仿宋" w:hAnsi="仿宋" w:eastAsia="仿宋" w:cs="仿宋"/>
          <w:b w:val="0"/>
          <w:bCs/>
          <w:sz w:val="34"/>
          <w:szCs w:val="34"/>
          <w:lang w:val="en-US" w:eastAsia="zh-CN"/>
        </w:rPr>
        <w:t>按照抚政办明电【2015】9号文件，关于规范涉企行政执法检查的要求，现将我局2022年度行政执法检查计划送去，请予以审核。</w:t>
      </w:r>
    </w:p>
    <w:p>
      <w:pPr>
        <w:ind w:firstLine="680" w:firstLineChars="200"/>
        <w:rPr>
          <w:rFonts w:hint="default" w:ascii="仿宋" w:hAnsi="仿宋" w:eastAsia="仿宋" w:cs="仿宋"/>
          <w:b w:val="0"/>
          <w:bCs/>
          <w:sz w:val="34"/>
          <w:szCs w:val="34"/>
          <w:lang w:val="en-US" w:eastAsia="zh-CN"/>
        </w:rPr>
      </w:pPr>
      <w:r>
        <w:rPr>
          <w:rFonts w:hint="eastAsia" w:ascii="仿宋" w:hAnsi="仿宋" w:eastAsia="仿宋" w:cs="仿宋"/>
          <w:b w:val="0"/>
          <w:bCs/>
          <w:sz w:val="34"/>
          <w:szCs w:val="34"/>
          <w:lang w:val="en-US" w:eastAsia="zh-CN"/>
        </w:rPr>
        <w:t>附：2022年度开展行政执法检查计划申报表</w:t>
      </w:r>
    </w:p>
    <w:p>
      <w:pPr>
        <w:rPr>
          <w:rFonts w:hint="eastAsia" w:ascii="仿宋" w:hAnsi="仿宋" w:eastAsia="仿宋" w:cs="仿宋"/>
          <w:sz w:val="34"/>
          <w:szCs w:val="34"/>
          <w:lang w:val="en-US" w:eastAsia="zh-CN"/>
        </w:rPr>
      </w:pPr>
    </w:p>
    <w:p>
      <w:pPr>
        <w:ind w:firstLine="4760" w:firstLineChars="1400"/>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抚顺市顺城区民政局</w:t>
      </w:r>
    </w:p>
    <w:p>
      <w:pPr>
        <w:ind w:firstLine="5100" w:firstLineChars="1500"/>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2022年1月13日</w:t>
      </w:r>
    </w:p>
    <w:p>
      <w:pPr>
        <w:widowControl/>
        <w:jc w:val="left"/>
        <w:textAlignment w:val="center"/>
        <w:rPr>
          <w:rFonts w:hint="default" w:ascii="宋体" w:hAnsi="宋体" w:cs="宋体"/>
          <w:b/>
          <w:color w:val="000000"/>
          <w:kern w:val="0"/>
          <w:sz w:val="22"/>
          <w:szCs w:val="22"/>
          <w:lang w:val="en-US" w:eastAsia="zh-CN" w:bidi="ar"/>
        </w:rPr>
      </w:pPr>
    </w:p>
    <w:tbl>
      <w:tblPr>
        <w:tblStyle w:val="2"/>
        <w:tblW w:w="8856" w:type="dxa"/>
        <w:tblInd w:w="0" w:type="dxa"/>
        <w:tblLayout w:type="fixed"/>
        <w:tblCellMar>
          <w:top w:w="0" w:type="dxa"/>
          <w:left w:w="0" w:type="dxa"/>
          <w:bottom w:w="0" w:type="dxa"/>
          <w:right w:w="0" w:type="dxa"/>
        </w:tblCellMar>
      </w:tblPr>
      <w:tblGrid>
        <w:gridCol w:w="475"/>
        <w:gridCol w:w="1236"/>
        <w:gridCol w:w="1582"/>
        <w:gridCol w:w="1732"/>
        <w:gridCol w:w="1799"/>
        <w:gridCol w:w="2032"/>
      </w:tblGrid>
      <w:tr>
        <w:tblPrEx>
          <w:tblCellMar>
            <w:top w:w="0" w:type="dxa"/>
            <w:left w:w="0" w:type="dxa"/>
            <w:bottom w:w="0" w:type="dxa"/>
            <w:right w:w="0" w:type="dxa"/>
          </w:tblCellMar>
        </w:tblPrEx>
        <w:trPr>
          <w:trHeight w:val="375" w:hRule="atLeast"/>
        </w:trPr>
        <w:tc>
          <w:tcPr>
            <w:tcW w:w="8856" w:type="dxa"/>
            <w:gridSpan w:val="6"/>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kern w:val="0"/>
                <w:sz w:val="22"/>
                <w:szCs w:val="22"/>
                <w:lang w:bidi="ar"/>
              </w:rPr>
            </w:pPr>
          </w:p>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单位：</w:t>
            </w:r>
            <w:r>
              <w:rPr>
                <w:rFonts w:hint="eastAsia" w:ascii="宋体" w:hAnsi="宋体" w:cs="宋体"/>
                <w:b/>
                <w:color w:val="000000"/>
                <w:kern w:val="0"/>
                <w:sz w:val="22"/>
                <w:szCs w:val="22"/>
                <w:lang w:val="en-US" w:eastAsia="zh-CN" w:bidi="ar"/>
              </w:rPr>
              <w:t>抚顺市</w:t>
            </w:r>
            <w:r>
              <w:rPr>
                <w:rFonts w:hint="eastAsia" w:ascii="宋体" w:hAnsi="宋体" w:cs="宋体"/>
                <w:b/>
                <w:color w:val="000000"/>
                <w:kern w:val="0"/>
                <w:sz w:val="22"/>
                <w:szCs w:val="22"/>
                <w:lang w:bidi="ar"/>
              </w:rPr>
              <w:t>顺城区民政局（殡葬管理执法大队）</w:t>
            </w:r>
          </w:p>
        </w:tc>
      </w:tr>
      <w:tr>
        <w:tblPrEx>
          <w:tblCellMar>
            <w:top w:w="0" w:type="dxa"/>
            <w:left w:w="0" w:type="dxa"/>
            <w:bottom w:w="0" w:type="dxa"/>
            <w:right w:w="0" w:type="dxa"/>
          </w:tblCellMar>
        </w:tblPrEx>
        <w:trPr>
          <w:trHeight w:val="78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1</w:t>
            </w:r>
            <w:r>
              <w:rPr>
                <w:rFonts w:hint="eastAsia" w:ascii="仿宋" w:hAnsi="仿宋" w:eastAsia="仿宋" w:cs="仿宋"/>
                <w:color w:val="000000"/>
                <w:kern w:val="0"/>
                <w:sz w:val="18"/>
                <w:szCs w:val="18"/>
                <w:lang w:bidi="ar"/>
              </w:rPr>
              <w:t>月</w:t>
            </w:r>
            <w:r>
              <w:rPr>
                <w:rFonts w:hint="eastAsia" w:ascii="仿宋" w:hAnsi="仿宋" w:eastAsia="仿宋" w:cs="仿宋"/>
                <w:color w:val="000000"/>
                <w:kern w:val="0"/>
                <w:sz w:val="18"/>
                <w:szCs w:val="18"/>
                <w:lang w:val="en-US" w:eastAsia="zh-CN" w:bidi="ar"/>
              </w:rPr>
              <w:t>24</w:t>
            </w:r>
            <w:r>
              <w:rPr>
                <w:rFonts w:hint="eastAsia" w:ascii="仿宋" w:hAnsi="仿宋" w:eastAsia="仿宋" w:cs="仿宋"/>
                <w:color w:val="000000"/>
                <w:kern w:val="0"/>
                <w:sz w:val="18"/>
                <w:szCs w:val="18"/>
                <w:lang w:bidi="ar"/>
              </w:rPr>
              <w:t>日-</w:t>
            </w:r>
            <w:r>
              <w:rPr>
                <w:rFonts w:hint="eastAsia" w:ascii="仿宋" w:hAnsi="仿宋" w:eastAsia="仿宋" w:cs="仿宋"/>
                <w:color w:val="000000"/>
                <w:kern w:val="0"/>
                <w:sz w:val="18"/>
                <w:szCs w:val="18"/>
                <w:lang w:val="en-US" w:eastAsia="zh-CN" w:bidi="ar"/>
              </w:rPr>
              <w:t>1</w:t>
            </w:r>
            <w:r>
              <w:rPr>
                <w:rFonts w:hint="eastAsia" w:ascii="仿宋" w:hAnsi="仿宋" w:eastAsia="仿宋" w:cs="仿宋"/>
                <w:color w:val="000000"/>
                <w:kern w:val="0"/>
                <w:sz w:val="18"/>
                <w:szCs w:val="18"/>
                <w:lang w:bidi="ar"/>
              </w:rPr>
              <w:t>月</w:t>
            </w:r>
            <w:r>
              <w:rPr>
                <w:rFonts w:hint="eastAsia" w:ascii="仿宋" w:hAnsi="仿宋" w:eastAsia="仿宋" w:cs="仿宋"/>
                <w:color w:val="000000"/>
                <w:kern w:val="0"/>
                <w:sz w:val="18"/>
                <w:szCs w:val="18"/>
                <w:lang w:val="en-US" w:eastAsia="zh-CN" w:bidi="ar"/>
              </w:rPr>
              <w:t>3</w:t>
            </w:r>
            <w:r>
              <w:rPr>
                <w:rFonts w:ascii="仿宋" w:hAnsi="仿宋" w:eastAsia="仿宋" w:cs="仿宋"/>
                <w:color w:val="000000"/>
                <w:kern w:val="0"/>
                <w:sz w:val="18"/>
                <w:szCs w:val="18"/>
                <w:lang w:bidi="ar"/>
              </w:rPr>
              <w:t>0</w:t>
            </w:r>
            <w:r>
              <w:rPr>
                <w:rFonts w:hint="eastAsia" w:ascii="仿宋" w:hAnsi="仿宋" w:eastAsia="仿宋" w:cs="仿宋"/>
                <w:color w:val="000000"/>
                <w:kern w:val="0"/>
                <w:sz w:val="18"/>
                <w:szCs w:val="18"/>
                <w:lang w:bidi="ar"/>
              </w:rPr>
              <w:t>日</w:t>
            </w:r>
          </w:p>
        </w:tc>
        <w:tc>
          <w:tcPr>
            <w:tcW w:w="158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四大祭日期间对贩卖带有封建迷信色彩的商贩和从事不文明祭祀丧葬祭祀的个人开展执法检查　</w:t>
            </w:r>
          </w:p>
        </w:tc>
        <w:tc>
          <w:tcPr>
            <w:tcW w:w="173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《抚顺市殡葬管理条例》第五条、第三十二条　</w:t>
            </w:r>
          </w:p>
        </w:tc>
        <w:tc>
          <w:tcPr>
            <w:tcW w:w="17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集贸市场商贩及个人　</w:t>
            </w:r>
          </w:p>
        </w:tc>
        <w:tc>
          <w:tcPr>
            <w:tcW w:w="203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由区委精神文明办牵头，联合区民政局、顺城公安分局、顺城生态环境分局、区市场监督管理局、区执法局5家政府职能部门开展联合执法行动　</w:t>
            </w:r>
          </w:p>
        </w:tc>
      </w:tr>
      <w:tr>
        <w:tblPrEx>
          <w:tblCellMar>
            <w:top w:w="0" w:type="dxa"/>
            <w:left w:w="0" w:type="dxa"/>
            <w:bottom w:w="0" w:type="dxa"/>
            <w:right w:w="0" w:type="dxa"/>
          </w:tblCellMar>
        </w:tblPrEx>
        <w:trPr>
          <w:trHeight w:val="78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3</w:t>
            </w:r>
            <w:r>
              <w:rPr>
                <w:rFonts w:hint="eastAsia" w:ascii="仿宋" w:hAnsi="仿宋" w:eastAsia="仿宋" w:cs="仿宋"/>
                <w:color w:val="000000"/>
                <w:kern w:val="0"/>
                <w:sz w:val="18"/>
                <w:szCs w:val="18"/>
                <w:lang w:bidi="ar"/>
              </w:rPr>
              <w:t>月</w:t>
            </w:r>
            <w:r>
              <w:rPr>
                <w:rFonts w:hint="eastAsia" w:ascii="仿宋" w:hAnsi="仿宋" w:eastAsia="仿宋" w:cs="仿宋"/>
                <w:color w:val="000000"/>
                <w:kern w:val="0"/>
                <w:sz w:val="18"/>
                <w:szCs w:val="18"/>
                <w:lang w:val="en-US" w:eastAsia="zh-CN" w:bidi="ar"/>
              </w:rPr>
              <w:t>27</w:t>
            </w:r>
            <w:r>
              <w:rPr>
                <w:rFonts w:hint="eastAsia" w:ascii="仿宋" w:hAnsi="仿宋" w:eastAsia="仿宋" w:cs="仿宋"/>
                <w:color w:val="000000"/>
                <w:kern w:val="0"/>
                <w:sz w:val="18"/>
                <w:szCs w:val="18"/>
                <w:lang w:bidi="ar"/>
              </w:rPr>
              <w:t>日-</w:t>
            </w:r>
            <w:r>
              <w:rPr>
                <w:rFonts w:ascii="仿宋" w:hAnsi="仿宋" w:eastAsia="仿宋" w:cs="仿宋"/>
                <w:color w:val="000000"/>
                <w:kern w:val="0"/>
                <w:sz w:val="18"/>
                <w:szCs w:val="18"/>
                <w:lang w:bidi="ar"/>
              </w:rPr>
              <w:t>4</w:t>
            </w:r>
            <w:r>
              <w:rPr>
                <w:rFonts w:hint="eastAsia" w:ascii="仿宋" w:hAnsi="仿宋" w:eastAsia="仿宋" w:cs="仿宋"/>
                <w:color w:val="000000"/>
                <w:kern w:val="0"/>
                <w:sz w:val="18"/>
                <w:szCs w:val="18"/>
                <w:lang w:bidi="ar"/>
              </w:rPr>
              <w:t>月</w:t>
            </w:r>
            <w:r>
              <w:rPr>
                <w:rFonts w:hint="eastAsia" w:ascii="仿宋" w:hAnsi="仿宋" w:eastAsia="仿宋" w:cs="仿宋"/>
                <w:color w:val="000000"/>
                <w:kern w:val="0"/>
                <w:sz w:val="18"/>
                <w:szCs w:val="18"/>
                <w:lang w:val="en-US" w:eastAsia="zh-CN" w:bidi="ar"/>
              </w:rPr>
              <w:t>2</w:t>
            </w:r>
            <w:r>
              <w:rPr>
                <w:rFonts w:hint="eastAsia" w:ascii="仿宋" w:hAnsi="仿宋" w:eastAsia="仿宋" w:cs="仿宋"/>
                <w:color w:val="000000"/>
                <w:kern w:val="0"/>
                <w:sz w:val="18"/>
                <w:szCs w:val="18"/>
                <w:lang w:bidi="ar"/>
              </w:rPr>
              <w:t>日</w:t>
            </w: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3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2032"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800"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8</w:t>
            </w:r>
            <w:r>
              <w:rPr>
                <w:rFonts w:hint="eastAsia" w:ascii="仿宋" w:hAnsi="仿宋" w:eastAsia="仿宋" w:cs="仿宋"/>
                <w:color w:val="000000"/>
                <w:kern w:val="0"/>
                <w:sz w:val="18"/>
                <w:szCs w:val="18"/>
                <w:lang w:bidi="ar"/>
              </w:rPr>
              <w:t>月</w:t>
            </w:r>
            <w:r>
              <w:rPr>
                <w:rFonts w:hint="eastAsia" w:ascii="仿宋" w:hAnsi="仿宋" w:eastAsia="仿宋" w:cs="仿宋"/>
                <w:color w:val="000000"/>
                <w:kern w:val="0"/>
                <w:sz w:val="18"/>
                <w:szCs w:val="18"/>
                <w:lang w:val="en-US" w:eastAsia="zh-CN" w:bidi="ar"/>
              </w:rPr>
              <w:t>8</w:t>
            </w:r>
            <w:r>
              <w:rPr>
                <w:rFonts w:hint="eastAsia" w:ascii="仿宋" w:hAnsi="仿宋" w:eastAsia="仿宋" w:cs="仿宋"/>
                <w:color w:val="000000"/>
                <w:kern w:val="0"/>
                <w:sz w:val="18"/>
                <w:szCs w:val="18"/>
                <w:lang w:bidi="ar"/>
              </w:rPr>
              <w:t>日-</w:t>
            </w:r>
            <w:r>
              <w:rPr>
                <w:rFonts w:ascii="仿宋" w:hAnsi="仿宋" w:eastAsia="仿宋" w:cs="仿宋"/>
                <w:color w:val="000000"/>
                <w:kern w:val="0"/>
                <w:sz w:val="18"/>
                <w:szCs w:val="18"/>
                <w:lang w:bidi="ar"/>
              </w:rPr>
              <w:t>8</w:t>
            </w:r>
            <w:r>
              <w:rPr>
                <w:rFonts w:hint="eastAsia" w:ascii="仿宋" w:hAnsi="仿宋" w:eastAsia="仿宋" w:cs="仿宋"/>
                <w:color w:val="000000"/>
                <w:kern w:val="0"/>
                <w:sz w:val="18"/>
                <w:szCs w:val="18"/>
                <w:lang w:bidi="ar"/>
              </w:rPr>
              <w:t>月</w:t>
            </w:r>
            <w:r>
              <w:rPr>
                <w:rFonts w:hint="eastAsia" w:ascii="仿宋" w:hAnsi="仿宋" w:eastAsia="仿宋" w:cs="仿宋"/>
                <w:color w:val="000000"/>
                <w:kern w:val="0"/>
                <w:sz w:val="18"/>
                <w:szCs w:val="18"/>
                <w:lang w:val="en-US" w:eastAsia="zh-CN" w:bidi="ar"/>
              </w:rPr>
              <w:t>12</w:t>
            </w:r>
            <w:r>
              <w:rPr>
                <w:rFonts w:hint="eastAsia" w:ascii="仿宋" w:hAnsi="仿宋" w:eastAsia="仿宋" w:cs="仿宋"/>
                <w:color w:val="000000"/>
                <w:kern w:val="0"/>
                <w:sz w:val="18"/>
                <w:szCs w:val="18"/>
                <w:lang w:bidi="ar"/>
              </w:rPr>
              <w:t>日</w:t>
            </w: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3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2032"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83" w:hRule="atLeast"/>
        </w:trPr>
        <w:tc>
          <w:tcPr>
            <w:tcW w:w="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lang w:bidi="ar"/>
              </w:rPr>
              <w:t>10</w:t>
            </w:r>
            <w:r>
              <w:rPr>
                <w:rFonts w:hint="eastAsia" w:ascii="仿宋" w:hAnsi="仿宋" w:eastAsia="仿宋" w:cs="仿宋"/>
                <w:color w:val="000000"/>
                <w:kern w:val="0"/>
                <w:sz w:val="18"/>
                <w:szCs w:val="18"/>
                <w:lang w:bidi="ar"/>
              </w:rPr>
              <w:t>月</w:t>
            </w:r>
            <w:r>
              <w:rPr>
                <w:rFonts w:hint="eastAsia" w:ascii="仿宋" w:hAnsi="仿宋" w:eastAsia="仿宋" w:cs="仿宋"/>
                <w:color w:val="000000"/>
                <w:kern w:val="0"/>
                <w:sz w:val="18"/>
                <w:szCs w:val="18"/>
                <w:lang w:val="en-US" w:eastAsia="zh-CN" w:bidi="ar"/>
              </w:rPr>
              <w:t>17</w:t>
            </w:r>
            <w:r>
              <w:rPr>
                <w:rFonts w:hint="eastAsia" w:ascii="仿宋" w:hAnsi="仿宋" w:eastAsia="仿宋" w:cs="仿宋"/>
                <w:color w:val="000000"/>
                <w:kern w:val="0"/>
                <w:sz w:val="18"/>
                <w:szCs w:val="18"/>
                <w:lang w:bidi="ar"/>
              </w:rPr>
              <w:t>日-</w:t>
            </w:r>
            <w:r>
              <w:rPr>
                <w:rFonts w:ascii="仿宋" w:hAnsi="仿宋" w:eastAsia="仿宋" w:cs="仿宋"/>
                <w:color w:val="000000"/>
                <w:kern w:val="0"/>
                <w:sz w:val="18"/>
                <w:szCs w:val="18"/>
                <w:lang w:bidi="ar"/>
              </w:rPr>
              <w:t>1</w:t>
            </w:r>
            <w:r>
              <w:rPr>
                <w:rFonts w:hint="eastAsia" w:ascii="仿宋" w:hAnsi="仿宋" w:eastAsia="仿宋" w:cs="仿宋"/>
                <w:color w:val="000000"/>
                <w:kern w:val="0"/>
                <w:sz w:val="18"/>
                <w:szCs w:val="18"/>
                <w:lang w:val="en-US" w:eastAsia="zh-CN" w:bidi="ar"/>
              </w:rPr>
              <w:t>0</w:t>
            </w:r>
            <w:r>
              <w:rPr>
                <w:rFonts w:hint="eastAsia" w:ascii="仿宋" w:hAnsi="仿宋" w:eastAsia="仿宋" w:cs="仿宋"/>
                <w:color w:val="000000"/>
                <w:kern w:val="0"/>
                <w:sz w:val="18"/>
                <w:szCs w:val="18"/>
                <w:lang w:bidi="ar"/>
              </w:rPr>
              <w:t>月</w:t>
            </w:r>
            <w:r>
              <w:rPr>
                <w:rFonts w:hint="eastAsia" w:ascii="仿宋" w:hAnsi="仿宋" w:eastAsia="仿宋" w:cs="仿宋"/>
                <w:color w:val="000000"/>
                <w:kern w:val="0"/>
                <w:sz w:val="18"/>
                <w:szCs w:val="18"/>
                <w:lang w:val="en-US" w:eastAsia="zh-CN" w:bidi="ar"/>
              </w:rPr>
              <w:t>2</w:t>
            </w:r>
            <w:r>
              <w:rPr>
                <w:rFonts w:hint="eastAsia" w:ascii="仿宋" w:hAnsi="仿宋" w:eastAsia="仿宋" w:cs="仿宋"/>
                <w:color w:val="000000"/>
                <w:kern w:val="0"/>
                <w:sz w:val="18"/>
                <w:szCs w:val="18"/>
                <w:lang w:bidi="ar"/>
              </w:rPr>
              <w:t>5日</w:t>
            </w:r>
          </w:p>
        </w:tc>
        <w:tc>
          <w:tcPr>
            <w:tcW w:w="15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3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c>
          <w:tcPr>
            <w:tcW w:w="203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9" w:hRule="atLeast"/>
        </w:trPr>
        <w:tc>
          <w:tcPr>
            <w:tcW w:w="8856" w:type="dxa"/>
            <w:gridSpan w:val="6"/>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sz w:val="22"/>
                <w:szCs w:val="22"/>
              </w:rPr>
            </w:pPr>
          </w:p>
        </w:tc>
      </w:tr>
    </w:tbl>
    <w:p/>
    <w:p>
      <w:bookmarkStart w:id="0" w:name="_GoBack"/>
      <w:bookmarkEnd w:id="0"/>
    </w:p>
    <w:sectPr>
      <w:pgSz w:w="11906" w:h="16838"/>
      <w:pgMar w:top="1191" w:right="1474" w:bottom="1757"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B7359"/>
    <w:rsid w:val="303B7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2022-01-13T02:44:00Z</dcterms:created>
  <dc:creator>Administrator</dc:creator>
  <cp:lastModifiedBy>Administrator</cp:lastModifiedBy>
  <dcterms:modified xsi:type="dcterms:W3CDTF">2022-01-13T02:44:40Z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DC669D30EF0D4CD49F16400C6F3B19EA</vt:lpwstr>
  </property>
</Properties>
</file>